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D400B4">
        <w:rPr>
          <w:rFonts w:asciiTheme="majorHAnsi" w:eastAsiaTheme="minorHAnsi" w:hAnsiTheme="majorHAnsi"/>
          <w:b/>
          <w:sz w:val="24"/>
          <w:szCs w:val="24"/>
          <w:lang w:eastAsia="pt-BR"/>
        </w:rPr>
        <w:t>16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4201DD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4F7825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4F7825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bookmarkStart w:id="0" w:name="_GoBack"/>
      <w:bookmarkEnd w:id="0"/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3F4099">
        <w:rPr>
          <w:rFonts w:asciiTheme="majorHAnsi" w:eastAsiaTheme="minorHAnsi" w:hAnsiTheme="majorHAnsi"/>
          <w:sz w:val="24"/>
          <w:szCs w:val="24"/>
          <w:lang w:eastAsia="pt-BR"/>
        </w:rPr>
        <w:t>a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 relação</w:t>
      </w:r>
      <w:r w:rsidR="00060841">
        <w:rPr>
          <w:rFonts w:asciiTheme="majorHAnsi" w:eastAsiaTheme="minorHAnsi" w:hAnsiTheme="majorHAnsi"/>
          <w:sz w:val="24"/>
          <w:szCs w:val="24"/>
          <w:lang w:eastAsia="pt-BR"/>
        </w:rPr>
        <w:t xml:space="preserve"> detalhada mensalmente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 de todo material de construção adquirido pela Prefeitura Municipal de Jambeiro de janeiro a dezembro de 2020, contendo os locais onde os materiais foram utilizados, cópia das notas fiscais e empenho para pagamento, planilha de obras e serviços com metros cúbicos e linear de materiais utilizados.</w:t>
      </w:r>
      <w:r w:rsidR="00060841">
        <w:rPr>
          <w:rFonts w:asciiTheme="majorHAnsi" w:eastAsiaTheme="minorHAnsi" w:hAnsiTheme="majorHAnsi"/>
          <w:sz w:val="24"/>
          <w:szCs w:val="24"/>
          <w:lang w:eastAsia="pt-BR"/>
        </w:rPr>
        <w:t xml:space="preserve"> Requeremos ainda que seja encaminhada cópia ao Tribunal de Contas.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4201DD" w:rsidRDefault="004201D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4201DD" w:rsidRPr="004201DD" w:rsidRDefault="004201DD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4201DD">
        <w:rPr>
          <w:rFonts w:asciiTheme="majorHAnsi" w:eastAsiaTheme="minorHAnsi" w:hAnsiTheme="majorHAnsi"/>
          <w:szCs w:val="24"/>
        </w:rPr>
        <w:t xml:space="preserve">Esta solicitação </w:t>
      </w:r>
      <w:r>
        <w:rPr>
          <w:rFonts w:asciiTheme="majorHAnsi" w:eastAsiaTheme="minorHAnsi" w:hAnsiTheme="majorHAnsi"/>
          <w:szCs w:val="24"/>
        </w:rPr>
        <w:t>visa esclarecer a nós vereadores os gastos realizados no ano de 2020, pois como é do conhecimento de todos, nós estaremos apreciando e votando a prestação de contas do exercício de 2020. Por isso, a necessidade de saber onde e como foi empregado o dinheiro público. É nosso dever, além de fiscalizar, esclarecer à população o que está sendo feito em nosso município, quais obras foram realizadas.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4201DD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4201DD" w:rsidRDefault="004201DD" w:rsidP="004201DD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6AF" w:rsidRDefault="00C456AF" w:rsidP="0065645C">
      <w:r>
        <w:separator/>
      </w:r>
    </w:p>
  </w:endnote>
  <w:endnote w:type="continuationSeparator" w:id="0">
    <w:p w:rsidR="00C456AF" w:rsidRDefault="00C456AF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6133C6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D400B4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6AF" w:rsidRDefault="00C456AF" w:rsidP="0065645C">
      <w:r>
        <w:separator/>
      </w:r>
    </w:p>
  </w:footnote>
  <w:footnote w:type="continuationSeparator" w:id="0">
    <w:p w:rsidR="00C456AF" w:rsidRDefault="00C456AF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6133C6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3282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60841"/>
    <w:rsid w:val="00130F37"/>
    <w:rsid w:val="001576CE"/>
    <w:rsid w:val="001D5C5B"/>
    <w:rsid w:val="00335848"/>
    <w:rsid w:val="003B586C"/>
    <w:rsid w:val="003F4099"/>
    <w:rsid w:val="004201DD"/>
    <w:rsid w:val="004240C7"/>
    <w:rsid w:val="00427092"/>
    <w:rsid w:val="004F7825"/>
    <w:rsid w:val="006133C6"/>
    <w:rsid w:val="00635B82"/>
    <w:rsid w:val="0065645C"/>
    <w:rsid w:val="00677A20"/>
    <w:rsid w:val="00733760"/>
    <w:rsid w:val="00AC666D"/>
    <w:rsid w:val="00AD5AF6"/>
    <w:rsid w:val="00B11FFF"/>
    <w:rsid w:val="00C456AF"/>
    <w:rsid w:val="00D400B4"/>
    <w:rsid w:val="00E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2021-02-12T14:06:00Z</cp:lastPrinted>
  <dcterms:created xsi:type="dcterms:W3CDTF">2021-02-12T01:05:00Z</dcterms:created>
  <dcterms:modified xsi:type="dcterms:W3CDTF">2021-02-12T14:06:00Z</dcterms:modified>
</cp:coreProperties>
</file>