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</w:t>
      </w:r>
      <w:r w:rsidR="00FC75C5">
        <w:rPr>
          <w:rFonts w:asciiTheme="majorHAnsi" w:eastAsiaTheme="minorHAnsi" w:hAnsiTheme="majorHAnsi"/>
          <w:b/>
          <w:sz w:val="24"/>
          <w:szCs w:val="24"/>
          <w:lang w:eastAsia="pt-BR"/>
        </w:rPr>
        <w:t>14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6B70A5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0D085C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0D085C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bookmarkStart w:id="0" w:name="_GoBack"/>
      <w:bookmarkEnd w:id="0"/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67280F">
        <w:rPr>
          <w:rFonts w:asciiTheme="majorHAnsi" w:eastAsiaTheme="minorHAnsi" w:hAnsiTheme="majorHAnsi"/>
          <w:sz w:val="24"/>
          <w:szCs w:val="24"/>
          <w:lang w:eastAsia="pt-BR"/>
        </w:rPr>
        <w:t xml:space="preserve">a imediata retirada da academia do prédio da Biblioteca Municipal “Poeta João Gurgel Junior”, bem como o imediato </w:t>
      </w:r>
      <w:r w:rsidR="00D949A9">
        <w:rPr>
          <w:rFonts w:asciiTheme="majorHAnsi" w:eastAsiaTheme="minorHAnsi" w:hAnsiTheme="majorHAnsi"/>
          <w:sz w:val="24"/>
          <w:szCs w:val="24"/>
          <w:lang w:eastAsia="pt-BR"/>
        </w:rPr>
        <w:t xml:space="preserve">retorno do acervo físico e digital e o </w:t>
      </w:r>
      <w:r w:rsidR="0067280F">
        <w:rPr>
          <w:rFonts w:asciiTheme="majorHAnsi" w:eastAsiaTheme="minorHAnsi" w:hAnsiTheme="majorHAnsi"/>
          <w:sz w:val="24"/>
          <w:szCs w:val="24"/>
          <w:lang w:eastAsia="pt-BR"/>
        </w:rPr>
        <w:t>funcionamento da mesma</w:t>
      </w:r>
      <w:r w:rsidR="00AC666D">
        <w:rPr>
          <w:rFonts w:asciiTheme="majorHAnsi" w:eastAsiaTheme="minorHAnsi" w:hAnsiTheme="majorHAnsi"/>
          <w:sz w:val="24"/>
          <w:szCs w:val="24"/>
          <w:lang w:eastAsia="pt-BR"/>
        </w:rPr>
        <w:t>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67280F" w:rsidRDefault="0067280F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67280F" w:rsidRPr="0067280F" w:rsidRDefault="0067280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67280F">
        <w:rPr>
          <w:rFonts w:asciiTheme="majorHAnsi" w:eastAsiaTheme="minorHAnsi" w:hAnsiTheme="majorHAnsi"/>
          <w:szCs w:val="24"/>
        </w:rPr>
        <w:t>Esta solicitação faz-se necessária, uma vez que o Governador do Estado de São Paulo Geraldo Alckmin destinou recursos e, no dia 10 de março de 2010, inaugurou o prédio destinado à Biblioteca Municipal. Entendemos que, o não-funcionamento da biblioteca priva os munícipes, sobretudo as crianças e os jovens, do acesso à cultura através dos livros.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67280F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67280F" w:rsidRDefault="0067280F" w:rsidP="0067280F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0F" w:rsidRDefault="00B7270F" w:rsidP="0065645C">
      <w:r>
        <w:separator/>
      </w:r>
    </w:p>
  </w:endnote>
  <w:endnote w:type="continuationSeparator" w:id="0">
    <w:p w:rsidR="00B7270F" w:rsidRDefault="00B7270F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3A0CF2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FC75C5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0F" w:rsidRDefault="00B7270F" w:rsidP="0065645C">
      <w:r>
        <w:separator/>
      </w:r>
    </w:p>
  </w:footnote>
  <w:footnote w:type="continuationSeparator" w:id="0">
    <w:p w:rsidR="00B7270F" w:rsidRDefault="00B7270F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3A0CF2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3145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D085C"/>
    <w:rsid w:val="00130F37"/>
    <w:rsid w:val="001576CE"/>
    <w:rsid w:val="001D5C5B"/>
    <w:rsid w:val="00335848"/>
    <w:rsid w:val="003A0CF2"/>
    <w:rsid w:val="003B586C"/>
    <w:rsid w:val="003F4099"/>
    <w:rsid w:val="004240C7"/>
    <w:rsid w:val="00427092"/>
    <w:rsid w:val="004E48EA"/>
    <w:rsid w:val="005C0E3F"/>
    <w:rsid w:val="00635B82"/>
    <w:rsid w:val="0065645C"/>
    <w:rsid w:val="0067280F"/>
    <w:rsid w:val="00677A20"/>
    <w:rsid w:val="006B70A5"/>
    <w:rsid w:val="00733760"/>
    <w:rsid w:val="00AC666D"/>
    <w:rsid w:val="00AD5AF6"/>
    <w:rsid w:val="00B11FFF"/>
    <w:rsid w:val="00B7270F"/>
    <w:rsid w:val="00D949A9"/>
    <w:rsid w:val="00FC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6</cp:revision>
  <cp:lastPrinted>2021-02-12T14:04:00Z</cp:lastPrinted>
  <dcterms:created xsi:type="dcterms:W3CDTF">2021-02-12T00:26:00Z</dcterms:created>
  <dcterms:modified xsi:type="dcterms:W3CDTF">2021-02-12T14:04:00Z</dcterms:modified>
</cp:coreProperties>
</file>